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9110F">
      <w:pPr>
        <w:pStyle w:val="10"/>
        <w:spacing w:before="240" w:after="120"/>
        <w:jc w:val="center"/>
      </w:pPr>
      <w:r>
        <w:rPr>
          <w:rFonts w:ascii="Times New Roman" w:hAnsi="Times New Roman" w:eastAsia="宋体" w:cs="Times New Roman"/>
          <w:b/>
          <w:bCs/>
          <w:color w:val="263238"/>
          <w:sz w:val="40"/>
          <w:szCs w:val="40"/>
        </w:rPr>
        <w:t>圆桌讲稿：具身智能的技术追问</w:t>
      </w:r>
    </w:p>
    <w:p w14:paraId="07D28927">
      <w:pPr>
        <w:spacing w:after="360"/>
        <w:jc w:val="center"/>
      </w:pPr>
      <w:r>
        <w:rPr>
          <w:rFonts w:ascii="Times New Roman" w:hAnsi="Times New Roman" w:eastAsia="宋体" w:cs="Times New Roman"/>
          <w:color w:val="37474F"/>
          <w:sz w:val="26"/>
          <w:szCs w:val="26"/>
        </w:rPr>
        <w:t>——一个投资人的"外行"问题清单（20分钟版）</w:t>
      </w:r>
    </w:p>
    <w:p w14:paraId="185AD986">
      <w:pPr>
        <w:spacing w:after="160" w:line="320" w:lineRule="auto"/>
        <w:ind w:firstLine="475"/>
      </w:pPr>
      <w:r>
        <w:rPr>
          <w:rFonts w:ascii="Times New Roman" w:hAnsi="Times New Roman" w:eastAsia="宋体" w:cs="Times New Roman"/>
          <w:sz w:val="24"/>
          <w:szCs w:val="24"/>
        </w:rPr>
        <w:t>各位好。我是一名投资人，投了几家具身智能企业。先坦白一点：</w:t>
      </w:r>
      <w:r>
        <w:rPr>
          <w:rFonts w:hint="eastAsia" w:ascii="Times New Roman" w:hAnsi="Times New Roman" w:eastAsia="宋体" w:cs="Times New Roman"/>
          <w:sz w:val="24"/>
          <w:szCs w:val="24"/>
          <w:lang w:val="en-US" w:eastAsia="zh-CN"/>
        </w:rPr>
        <w:t>我不是技术出身</w:t>
      </w:r>
      <w:r>
        <w:rPr>
          <w:rFonts w:ascii="Times New Roman" w:hAnsi="Times New Roman" w:eastAsia="宋体" w:cs="Times New Roman"/>
          <w:sz w:val="24"/>
          <w:szCs w:val="24"/>
        </w:rPr>
        <w:t>，论算法、论控制、论硬件，我都是外行。但做投资这几年，我被迫养成了一个习惯——必须把钱押在自己能讲清楚的技术判断上。讲故事的公司我见得太多了，demo 里翻跟头的机器人我也看得太多了，真正让我睡不着的，从来不是估值，而是几个至今没有答案的技术问题。</w:t>
      </w:r>
    </w:p>
    <w:p w14:paraId="3B32733F">
      <w:pPr>
        <w:spacing w:after="160" w:line="320" w:lineRule="auto"/>
        <w:ind w:firstLine="475"/>
      </w:pPr>
      <w:r>
        <w:rPr>
          <w:rFonts w:ascii="Times New Roman" w:hAnsi="Times New Roman" w:eastAsia="宋体" w:cs="Times New Roman"/>
          <w:sz w:val="24"/>
          <w:szCs w:val="24"/>
        </w:rPr>
        <w:t>今天我不谈行情、不谈退出，就想以一个"认真交过学费的外行"的身份，把我们内部反复争论的几个技术命题抛出来，向各位请教，也请大家争论。</w:t>
      </w:r>
    </w:p>
    <w:p w14:paraId="48C115B4">
      <w:pPr>
        <w:pStyle w:val="2"/>
        <w:spacing w:before="320" w:after="160"/>
      </w:pPr>
      <w:r>
        <w:rPr>
          <w:rFonts w:ascii="Times New Roman" w:hAnsi="Times New Roman" w:eastAsia="宋体" w:cs="Times New Roman"/>
          <w:b/>
          <w:bCs/>
          <w:color w:val="263238"/>
          <w:sz w:val="30"/>
          <w:szCs w:val="30"/>
        </w:rPr>
        <w:t>第一部分：我们离"GPT 时刻"有多远——连标准都没共识（约3分钟）</w:t>
      </w:r>
    </w:p>
    <w:p w14:paraId="6EF946AC">
      <w:pPr>
        <w:spacing w:after="160" w:line="320" w:lineRule="auto"/>
        <w:ind w:firstLine="475"/>
      </w:pPr>
      <w:r>
        <w:rPr>
          <w:rFonts w:ascii="Times New Roman" w:hAnsi="Times New Roman" w:eastAsia="宋体" w:cs="Times New Roman"/>
          <w:sz w:val="24"/>
          <w:szCs w:val="24"/>
        </w:rPr>
        <w:t>先说一个让我印象深刻的事实：关于具身智能的"GPT 时刻"，头部从业者给出的及格线相差近 30 个百分点。</w:t>
      </w:r>
    </w:p>
    <w:p w14:paraId="00994324">
      <w:pPr>
        <w:spacing w:after="160" w:line="320" w:lineRule="auto"/>
        <w:ind w:firstLine="475"/>
      </w:pPr>
      <w:r>
        <w:rPr>
          <w:rFonts w:ascii="Times New Roman" w:hAnsi="Times New Roman" w:eastAsia="宋体" w:cs="Times New Roman"/>
          <w:sz w:val="24"/>
          <w:szCs w:val="24"/>
        </w:rPr>
        <w:t>王兴兴给的临界线是：机器人在约 80% 的陌生场景中能完成约 80% 的任务，时间最快 2–3 年、慢则 5–10 年。王鹤把门槛定在零样本泛化成功率 70%–80%。而苏度科技的韩铮坚持认为，要规模落地，</w:t>
      </w:r>
      <w:r>
        <w:rPr>
          <w:rFonts w:ascii="Times New Roman" w:hAnsi="Times New Roman" w:eastAsia="宋体" w:cs="Times New Roman"/>
          <w:b/>
          <w:bCs/>
          <w:sz w:val="24"/>
          <w:szCs w:val="24"/>
        </w:rPr>
        <w:t>大于 99% 的可靠性是绕不开的前提</w:t>
      </w:r>
      <w:r>
        <w:rPr>
          <w:rFonts w:ascii="Times New Roman" w:hAnsi="Times New Roman" w:eastAsia="宋体" w:cs="Times New Roman"/>
          <w:sz w:val="24"/>
          <w:szCs w:val="24"/>
        </w:rPr>
        <w:t>——因为主流模仿学习路线在榜单上能跑到 80% 左右的成功率，但一旦走出实验室、面对环境或物体变化，成功率会显著下降。</w:t>
      </w:r>
      <w:r>
        <w:rPr>
          <w:rStyle w:val="15"/>
        </w:rPr>
        <w:footnoteReference w:id="0"/>
      </w:r>
    </w:p>
    <w:p w14:paraId="0E7D538A">
      <w:pPr>
        <w:spacing w:after="160" w:line="320" w:lineRule="auto"/>
        <w:ind w:firstLine="475"/>
      </w:pPr>
      <w:r>
        <w:rPr>
          <w:rFonts w:ascii="Times New Roman" w:hAnsi="Times New Roman" w:eastAsia="宋体" w:cs="Times New Roman"/>
          <w:sz w:val="24"/>
          <w:szCs w:val="24"/>
        </w:rPr>
        <w:t>作为投资人，这个分歧对我意味着一件很现实的事：</w:t>
      </w:r>
      <w:r>
        <w:rPr>
          <w:rFonts w:ascii="Times New Roman" w:hAnsi="Times New Roman" w:eastAsia="宋体" w:cs="Times New Roman"/>
          <w:b/>
          <w:bCs/>
          <w:sz w:val="24"/>
          <w:szCs w:val="24"/>
        </w:rPr>
        <w:t>这个行业还没有一把统一的尺子。</w:t>
      </w:r>
      <w:r>
        <w:rPr>
          <w:rFonts w:ascii="Times New Roman" w:hAnsi="Times New Roman" w:eastAsia="宋体" w:cs="Times New Roman"/>
          <w:sz w:val="24"/>
          <w:szCs w:val="24"/>
        </w:rPr>
        <w:t>当一家公司告诉我"我们的成功率行业领先"时，我第一反应是问——在哪个分布上测的？见过物体还是未见物体？单步任务还是长程任务？实验室还是客户产线？我们缺的不是更高的分数，而是分数背后的评测协议。</w:t>
      </w:r>
    </w:p>
    <w:p w14:paraId="2361CB97">
      <w:pPr>
        <w:pStyle w:val="2"/>
        <w:spacing w:before="320" w:after="160"/>
      </w:pPr>
      <w:r>
        <w:rPr>
          <w:rFonts w:ascii="Times New Roman" w:hAnsi="Times New Roman" w:eastAsia="宋体" w:cs="Times New Roman"/>
          <w:b/>
          <w:bCs/>
          <w:color w:val="263238"/>
          <w:sz w:val="30"/>
          <w:szCs w:val="30"/>
        </w:rPr>
        <w:t>第二部分：四个技术命题（约10分钟）</w:t>
      </w:r>
    </w:p>
    <w:p w14:paraId="19607DBC">
      <w:pPr>
        <w:pStyle w:val="3"/>
        <w:spacing w:before="240" w:after="120"/>
      </w:pPr>
      <w:r>
        <w:rPr>
          <w:rFonts w:ascii="Times New Roman" w:hAnsi="Times New Roman" w:eastAsia="宋体" w:cs="Times New Roman"/>
          <w:b/>
          <w:bCs/>
          <w:color w:val="37474F"/>
          <w:sz w:val="26"/>
          <w:szCs w:val="26"/>
        </w:rPr>
        <w:t>命题一：数据——量不够只是表象，结构问题更要命</w:t>
      </w:r>
    </w:p>
    <w:p w14:paraId="2E5410BA">
      <w:pPr>
        <w:spacing w:after="160" w:line="320" w:lineRule="auto"/>
        <w:ind w:firstLine="475"/>
      </w:pPr>
      <w:r>
        <w:rPr>
          <w:rFonts w:ascii="Times New Roman" w:hAnsi="Times New Roman" w:eastAsia="宋体" w:cs="Times New Roman"/>
          <w:sz w:val="24"/>
          <w:szCs w:val="24"/>
        </w:rPr>
        <w:t>业内的估算是，训练一个好用的具身模型至少需要 1000 万小时数据，而目前全球积累量不足 5%。</w:t>
      </w:r>
      <w:r>
        <w:rPr>
          <w:rStyle w:val="15"/>
        </w:rPr>
        <w:footnoteReference w:id="1"/>
      </w:r>
      <w:r>
        <w:rPr>
          <w:rFonts w:ascii="Times New Roman" w:hAnsi="Times New Roman" w:eastAsia="宋体" w:cs="Times New Roman"/>
          <w:sz w:val="24"/>
          <w:szCs w:val="24"/>
        </w:rPr>
        <w:t>但比数字更深的是三个结构性问题：第一，现有数据大多是抓杯子、简单移动这类基础场景，工业操作、零售服务这些真正付费的场景数据严重短缺；第二，不同型号的机器人数据互不通用，每家公司都在重复采集；第三，</w:t>
      </w:r>
      <w:r>
        <w:rPr>
          <w:rFonts w:ascii="Times New Roman" w:hAnsi="Times New Roman" w:eastAsia="宋体" w:cs="Times New Roman"/>
          <w:b/>
          <w:bCs/>
          <w:sz w:val="24"/>
          <w:szCs w:val="24"/>
        </w:rPr>
        <w:t>数据规模和数据价值并不成正比</w:t>
      </w:r>
      <w:r>
        <w:rPr>
          <w:rFonts w:ascii="Times New Roman" w:hAnsi="Times New Roman" w:eastAsia="宋体" w:cs="Times New Roman"/>
          <w:sz w:val="24"/>
          <w:szCs w:val="24"/>
        </w:rPr>
        <w:t>——有从业者提醒，"一百万小时"并不天然意味着更好的模型，数据的质量、场景分布和训练方式可能才是决定性的。</w:t>
      </w:r>
      <w:r>
        <w:rPr>
          <w:rStyle w:val="15"/>
        </w:rPr>
        <w:footnoteReference w:id="2"/>
      </w:r>
    </w:p>
    <w:p w14:paraId="496DCA2B">
      <w:pPr>
        <w:spacing w:after="160" w:line="320" w:lineRule="auto"/>
        <w:ind w:firstLine="475"/>
      </w:pPr>
      <w:r>
        <w:rPr>
          <w:rFonts w:ascii="Times New Roman" w:hAnsi="Times New Roman" w:eastAsia="宋体" w:cs="Times New Roman"/>
          <w:sz w:val="24"/>
          <w:szCs w:val="24"/>
        </w:rPr>
        <w:t>仿真和真机之争，我看到的趋势是从"二选一"走向"分层互补"：仿真支撑大规模强化学习预训练，真机数据负责弥合最后一段 reality gap。今年 6 月国内还成立了首个第一视角具身智能数据联盟，说明行业已经意识到单靠一家之力采不出通用性。</w:t>
      </w:r>
      <w:r>
        <w:rPr>
          <w:rStyle w:val="15"/>
        </w:rPr>
        <w:footnoteReference w:id="3"/>
      </w:r>
    </w:p>
    <w:p w14:paraId="0391632A">
      <w:pPr>
        <w:pStyle w:val="3"/>
        <w:spacing w:before="240" w:after="120"/>
      </w:pPr>
      <w:r>
        <w:rPr>
          <w:rFonts w:ascii="Times New Roman" w:hAnsi="Times New Roman" w:eastAsia="宋体" w:cs="Times New Roman"/>
          <w:b/>
          <w:bCs/>
          <w:color w:val="37474F"/>
          <w:sz w:val="26"/>
          <w:szCs w:val="26"/>
        </w:rPr>
        <w:t>命题二：模型架构——VLA 的天花板和它的挑战者们</w:t>
      </w:r>
    </w:p>
    <w:p w14:paraId="603061CD">
      <w:pPr>
        <w:spacing w:after="160" w:line="320" w:lineRule="auto"/>
        <w:ind w:firstLine="475"/>
      </w:pPr>
      <w:r>
        <w:rPr>
          <w:rFonts w:ascii="Times New Roman" w:hAnsi="Times New Roman" w:eastAsia="宋体" w:cs="Times New Roman"/>
          <w:sz w:val="24"/>
          <w:szCs w:val="24"/>
        </w:rPr>
        <w:t>第二个争论围绕架构展开。批评者认为，</w:t>
      </w:r>
      <w:r>
        <w:rPr>
          <w:rFonts w:ascii="Times New Roman" w:hAnsi="Times New Roman" w:eastAsia="宋体" w:cs="Times New Roman"/>
          <w:b/>
          <w:bCs/>
          <w:sz w:val="24"/>
          <w:szCs w:val="24"/>
        </w:rPr>
        <w:t>主流 VLA 本质上是模仿学习，泛化存在天然瓶颈</w:t>
      </w:r>
      <w:r>
        <w:rPr>
          <w:rFonts w:ascii="Times New Roman" w:hAnsi="Times New Roman" w:eastAsia="宋体" w:cs="Times New Roman"/>
          <w:sz w:val="24"/>
          <w:szCs w:val="24"/>
        </w:rPr>
        <w:t>，面对全新场景和任务很难自主生成合理动作；VLA 要求训练数据带动作标签，而世界模型靠预测未来学习、不需要动作标签，但它"只能想象未来，无法直接决定如何执行动作"——两者的两段式分离是当前的结构性矛盾。</w:t>
      </w:r>
      <w:r>
        <w:rPr>
          <w:rStyle w:val="15"/>
        </w:rPr>
        <w:footnoteReference w:id="4"/>
      </w:r>
    </w:p>
    <w:p w14:paraId="18DD3A52">
      <w:pPr>
        <w:spacing w:after="160" w:line="320" w:lineRule="auto"/>
        <w:ind w:firstLine="475"/>
      </w:pPr>
      <w:r>
        <w:rPr>
          <w:rFonts w:ascii="Times New Roman" w:hAnsi="Times New Roman" w:eastAsia="宋体" w:cs="Times New Roman"/>
          <w:sz w:val="24"/>
          <w:szCs w:val="24"/>
        </w:rPr>
        <w:t>解法上我看到三条路：一是</w:t>
      </w:r>
      <w:r>
        <w:rPr>
          <w:rFonts w:ascii="Times New Roman" w:hAnsi="Times New Roman" w:eastAsia="宋体" w:cs="Times New Roman"/>
          <w:b/>
          <w:bCs/>
          <w:sz w:val="24"/>
          <w:szCs w:val="24"/>
        </w:rPr>
        <w:t>架构创新</w:t>
      </w:r>
      <w:r>
        <w:rPr>
          <w:rFonts w:ascii="Times New Roman" w:hAnsi="Times New Roman" w:eastAsia="宋体" w:cs="Times New Roman"/>
          <w:sz w:val="24"/>
          <w:szCs w:val="24"/>
        </w:rPr>
        <w:t>，把 VLA 与世界模型融合，让模型在理解世界的同时直接生成动作，比如 WAM（World Action Model）的思路，或者用统一自回归架构把"想"和"做"重新接在一起；二是</w:t>
      </w:r>
      <w:r>
        <w:rPr>
          <w:rFonts w:ascii="Times New Roman" w:hAnsi="Times New Roman" w:eastAsia="宋体" w:cs="Times New Roman"/>
          <w:b/>
          <w:bCs/>
          <w:sz w:val="24"/>
          <w:szCs w:val="24"/>
        </w:rPr>
        <w:t>场景驱动</w:t>
      </w:r>
      <w:r>
        <w:rPr>
          <w:rFonts w:ascii="Times New Roman" w:hAnsi="Times New Roman" w:eastAsia="宋体" w:cs="Times New Roman"/>
          <w:sz w:val="24"/>
          <w:szCs w:val="24"/>
        </w:rPr>
        <w:t>，承认泛化能力不是在实验室设计出来的，而是在真实场景的持续交互和数据闭环中逼近的；三是更大胆的</w:t>
      </w:r>
      <w:r>
        <w:rPr>
          <w:rFonts w:ascii="Times New Roman" w:hAnsi="Times New Roman" w:eastAsia="宋体" w:cs="Times New Roman"/>
          <w:b/>
          <w:bCs/>
          <w:sz w:val="24"/>
          <w:szCs w:val="24"/>
        </w:rPr>
        <w:t>"自进化"路线</w:t>
      </w:r>
      <w:r>
        <w:rPr>
          <w:rFonts w:ascii="Times New Roman" w:hAnsi="Times New Roman" w:eastAsia="宋体" w:cs="Times New Roman"/>
          <w:sz w:val="24"/>
          <w:szCs w:val="24"/>
        </w:rPr>
        <w:t>——让 AI 自主检索论文、生成控制代码、在仿真与真机之间自动迭代。</w:t>
      </w:r>
      <w:r>
        <w:rPr>
          <w:rStyle w:val="15"/>
        </w:rPr>
        <w:footnoteReference w:id="5"/>
      </w:r>
    </w:p>
    <w:p w14:paraId="35DBB02A">
      <w:pPr>
        <w:spacing w:after="160" w:line="320" w:lineRule="auto"/>
        <w:ind w:firstLine="475"/>
      </w:pPr>
      <w:r>
        <w:rPr>
          <w:rFonts w:ascii="Times New Roman" w:hAnsi="Times New Roman" w:eastAsia="宋体" w:cs="Times New Roman"/>
          <w:sz w:val="24"/>
          <w:szCs w:val="24"/>
        </w:rPr>
        <w:t>这里有一个"鸡生蛋"的死结：没有数据，架构无法验证；架构不收敛，数据采集的方向也无从统一。这是我认为当前全行业最需要直面、也最值得在圆桌上吵一架的问题。</w:t>
      </w:r>
      <w:r>
        <w:rPr>
          <w:rStyle w:val="15"/>
        </w:rPr>
        <w:footnoteReference w:id="6"/>
      </w:r>
    </w:p>
    <w:p w14:paraId="64B028C8">
      <w:pPr>
        <w:pStyle w:val="3"/>
        <w:spacing w:before="240" w:after="120"/>
      </w:pPr>
      <w:r>
        <w:rPr>
          <w:rFonts w:ascii="Times New Roman" w:hAnsi="Times New Roman" w:eastAsia="宋体" w:cs="Times New Roman"/>
          <w:b/>
          <w:bCs/>
          <w:color w:val="37474F"/>
          <w:sz w:val="26"/>
          <w:szCs w:val="26"/>
        </w:rPr>
        <w:t>命题三：从 80% 到 99%——可靠性的长尾有多长</w:t>
      </w:r>
    </w:p>
    <w:p w14:paraId="62D42940">
      <w:pPr>
        <w:spacing w:after="160" w:line="320" w:lineRule="auto"/>
        <w:ind w:firstLine="475"/>
      </w:pPr>
      <w:r>
        <w:rPr>
          <w:rFonts w:ascii="Times New Roman" w:hAnsi="Times New Roman" w:eastAsia="宋体" w:cs="Times New Roman"/>
          <w:sz w:val="24"/>
          <w:szCs w:val="24"/>
        </w:rPr>
        <w:t>王兴兴有一句话我记在本子上：机器人每次输入输出都伴随物理世界的偏差，"最后几厘米甚至几毫米的触觉修正无法完成"，成功率就掉在那里。</w:t>
      </w:r>
      <w:r>
        <w:rPr>
          <w:rStyle w:val="15"/>
        </w:rPr>
        <w:footnoteReference w:id="7"/>
      </w:r>
    </w:p>
    <w:p w14:paraId="5C559132">
      <w:pPr>
        <w:spacing w:after="160" w:line="320" w:lineRule="auto"/>
        <w:ind w:firstLine="475"/>
      </w:pPr>
      <w:r>
        <w:rPr>
          <w:rFonts w:ascii="Times New Roman" w:hAnsi="Times New Roman" w:eastAsia="宋体" w:cs="Times New Roman"/>
          <w:sz w:val="24"/>
          <w:szCs w:val="24"/>
        </w:rPr>
        <w:t>而硬件侧的问题同样硬核：目前行业里没有任何一家的基础元器件经过上万小时连续运行的检验；同样型号的零部件，两台机器之间存在微小误差，传感器延迟、上电信号波动，都是真实产线绕不开的难题。</w:t>
      </w:r>
      <w:r>
        <w:rPr>
          <w:rFonts w:ascii="Times New Roman" w:hAnsi="Times New Roman" w:eastAsia="宋体" w:cs="Times New Roman"/>
          <w:b/>
          <w:bCs/>
          <w:sz w:val="24"/>
          <w:szCs w:val="24"/>
        </w:rPr>
        <w:t>硬件做不到百分之百一致，算法就必须学会适配硬件的个体差异。</w:t>
      </w:r>
      <w:r>
        <w:rPr>
          <w:rStyle w:val="15"/>
        </w:rPr>
        <w:footnoteReference w:id="8"/>
      </w:r>
    </w:p>
    <w:p w14:paraId="75B7FBBC">
      <w:pPr>
        <w:spacing w:after="160" w:line="320" w:lineRule="auto"/>
        <w:ind w:firstLine="475"/>
      </w:pPr>
      <w:r>
        <w:rPr>
          <w:rFonts w:ascii="Times New Roman" w:hAnsi="Times New Roman" w:eastAsia="宋体" w:cs="Times New Roman"/>
          <w:sz w:val="24"/>
          <w:szCs w:val="24"/>
        </w:rPr>
        <w:t>还有一个常被低估的判断：</w:t>
      </w:r>
      <w:r>
        <w:rPr>
          <w:rFonts w:ascii="Times New Roman" w:hAnsi="Times New Roman" w:eastAsia="宋体" w:cs="Times New Roman"/>
          <w:b/>
          <w:bCs/>
          <w:sz w:val="24"/>
          <w:szCs w:val="24"/>
        </w:rPr>
        <w:t>物体操作比运动控制更难。</w:t>
      </w:r>
      <w:r>
        <w:rPr>
          <w:rFonts w:ascii="Times New Roman" w:hAnsi="Times New Roman" w:eastAsia="宋体" w:cs="Times New Roman"/>
          <w:sz w:val="24"/>
          <w:szCs w:val="24"/>
        </w:rPr>
        <w:t>跳舞、跑步这类运动控制已经被仿真充分验证，但抓取、装配这类接触丰富的操作，需要触觉、力控与视觉的精细闭环，方法论上远未收敛。也就是说，公众眼中"最难"的部分，恰恰可能是行业里"最容易"的部分。</w:t>
      </w:r>
      <w:r>
        <w:rPr>
          <w:rStyle w:val="15"/>
        </w:rPr>
        <w:footnoteReference w:id="9"/>
      </w:r>
    </w:p>
    <w:p w14:paraId="0844C303">
      <w:pPr>
        <w:pStyle w:val="3"/>
        <w:spacing w:before="240" w:after="120"/>
      </w:pPr>
      <w:r>
        <w:rPr>
          <w:rFonts w:ascii="Times New Roman" w:hAnsi="Times New Roman" w:eastAsia="宋体" w:cs="Times New Roman"/>
          <w:b/>
          <w:bCs/>
          <w:color w:val="37474F"/>
          <w:sz w:val="26"/>
          <w:szCs w:val="26"/>
        </w:rPr>
        <w:t>命题四：硬件本体——被"大脑"叙事掩盖的短板</w:t>
      </w:r>
    </w:p>
    <w:p w14:paraId="4066E62A">
      <w:pPr>
        <w:spacing w:after="160" w:line="320" w:lineRule="auto"/>
        <w:ind w:firstLine="475"/>
      </w:pPr>
      <w:r>
        <w:rPr>
          <w:rFonts w:ascii="Times New Roman" w:hAnsi="Times New Roman" w:eastAsia="宋体" w:cs="Times New Roman"/>
          <w:sz w:val="24"/>
          <w:szCs w:val="24"/>
        </w:rPr>
        <w:t>过去一年大家都谈"大脑"，但硬件本体的短板同样真实：</w:t>
      </w:r>
      <w:r>
        <w:rPr>
          <w:rFonts w:ascii="Times New Roman" w:hAnsi="Times New Roman" w:eastAsia="宋体" w:cs="Times New Roman"/>
          <w:b/>
          <w:bCs/>
          <w:sz w:val="24"/>
          <w:szCs w:val="24"/>
        </w:rPr>
        <w:t>稳定性差、功耗高、负载能力弱</w:t>
      </w:r>
      <w:r>
        <w:rPr>
          <w:rFonts w:ascii="Times New Roman" w:hAnsi="Times New Roman" w:eastAsia="宋体" w:cs="Times New Roman"/>
          <w:sz w:val="24"/>
          <w:szCs w:val="24"/>
        </w:rPr>
        <w:t>，是整机落地的直接瓶颈。</w:t>
      </w:r>
      <w:r>
        <w:rPr>
          <w:rStyle w:val="15"/>
        </w:rPr>
        <w:footnoteReference w:id="10"/>
      </w:r>
      <w:r>
        <w:rPr>
          <w:rFonts w:ascii="Times New Roman" w:hAnsi="Times New Roman" w:eastAsia="宋体" w:cs="Times New Roman"/>
          <w:sz w:val="24"/>
          <w:szCs w:val="24"/>
        </w:rPr>
        <w:t>我注意到一个结构性信号：2026 年资本明显从整机向力控传感器、灵巧手、关节模组渗透——这不只是投资偏好，而是行业共识在迁移，触觉传感、六维力传感器、高功率密度关节这些"神经和肌肉"，正在成为决定上限的变量。国内首个具身智能数据集质量标准也在今年发布，足底触觉传感器、触觉数据闭环开始密集出现在新品里。</w:t>
      </w:r>
      <w:r>
        <w:rPr>
          <w:rStyle w:val="15"/>
        </w:rPr>
        <w:footnoteReference w:id="11"/>
      </w:r>
    </w:p>
    <w:p w14:paraId="02079112">
      <w:pPr>
        <w:spacing w:after="160" w:line="320" w:lineRule="auto"/>
        <w:ind w:firstLine="475"/>
      </w:pPr>
      <w:r>
        <w:rPr>
          <w:rFonts w:ascii="Times New Roman" w:hAnsi="Times New Roman" w:eastAsia="宋体" w:cs="Times New Roman"/>
          <w:sz w:val="24"/>
          <w:szCs w:val="24"/>
        </w:rPr>
        <w:t>同时我想替"非人形"说一句技术层面的话：很多场景里，轮式底盘加双臂在稳定性、续航、成本上全面优于双足。</w:t>
      </w:r>
      <w:r>
        <w:rPr>
          <w:rFonts w:ascii="Times New Roman" w:hAnsi="Times New Roman" w:eastAsia="宋体" w:cs="Times New Roman"/>
          <w:b/>
          <w:bCs/>
          <w:sz w:val="24"/>
          <w:szCs w:val="24"/>
        </w:rPr>
        <w:t>人形或许是终极形态，但从工程角度，形态应该由场景的动力学需求决定，而不是由叙事决定。</w:t>
      </w:r>
      <w:r>
        <w:rPr>
          <w:rFonts w:ascii="Times New Roman" w:hAnsi="Times New Roman" w:eastAsia="宋体" w:cs="Times New Roman"/>
          <w:sz w:val="24"/>
          <w:szCs w:val="24"/>
        </w:rPr>
        <w:t>当前不少产品过度强调双足行走，上肢操作能力反而薄弱——这是资源错配，不只是审美问题。</w:t>
      </w:r>
      <w:r>
        <w:rPr>
          <w:rStyle w:val="15"/>
        </w:rPr>
        <w:footnoteReference w:id="12"/>
      </w:r>
    </w:p>
    <w:p w14:paraId="188776B0">
      <w:pPr>
        <w:pStyle w:val="2"/>
        <w:spacing w:before="320" w:after="160"/>
      </w:pPr>
      <w:r>
        <w:rPr>
          <w:rFonts w:ascii="Times New Roman" w:hAnsi="Times New Roman" w:eastAsia="宋体" w:cs="Times New Roman"/>
          <w:b/>
          <w:bCs/>
          <w:color w:val="263238"/>
          <w:sz w:val="30"/>
          <w:szCs w:val="30"/>
        </w:rPr>
        <w:t>收尾：抛给各位的六个技术问题（约3分钟）</w:t>
      </w:r>
    </w:p>
    <w:p w14:paraId="58881FD2">
      <w:pPr>
        <w:spacing w:after="160" w:line="320" w:lineRule="auto"/>
        <w:ind w:firstLine="475"/>
      </w:pPr>
      <w:bookmarkStart w:id="0" w:name="_GoBack"/>
      <w:bookmarkEnd w:id="0"/>
      <w:r>
        <w:rPr>
          <w:rFonts w:ascii="Times New Roman" w:hAnsi="Times New Roman" w:eastAsia="宋体" w:cs="Times New Roman"/>
          <w:sz w:val="24"/>
          <w:szCs w:val="24"/>
        </w:rPr>
        <w:t>最后，把我们内部吵了最久、也最想听各位观点的六个问题抛出来：</w:t>
      </w:r>
    </w:p>
    <w:p w14:paraId="20A86987">
      <w:pPr>
        <w:pStyle w:val="16"/>
        <w:numPr>
          <w:ilvl w:val="0"/>
          <w:numId w:val="1"/>
        </w:numPr>
        <w:spacing w:after="140" w:line="300" w:lineRule="auto"/>
      </w:pPr>
      <w:r>
        <w:rPr>
          <w:rFonts w:ascii="Times New Roman" w:hAnsi="Times New Roman" w:eastAsia="宋体" w:cs="Times New Roman"/>
          <w:b/>
          <w:bCs/>
          <w:sz w:val="24"/>
          <w:szCs w:val="24"/>
        </w:rPr>
        <w:t>数据路线：</w:t>
      </w:r>
      <w:r>
        <w:rPr>
          <w:rFonts w:ascii="Times New Roman" w:hAnsi="Times New Roman" w:eastAsia="宋体" w:cs="Times New Roman"/>
          <w:sz w:val="24"/>
          <w:szCs w:val="24"/>
        </w:rPr>
        <w:t>仿真与真机数据的最优配比长什么样？"数据联盟"式的共建在工程上可行吗——格式、本体差异、质量标准和利益分配怎么解？</w:t>
      </w:r>
    </w:p>
    <w:p w14:paraId="4091C392">
      <w:pPr>
        <w:pStyle w:val="16"/>
        <w:numPr>
          <w:ilvl w:val="0"/>
          <w:numId w:val="1"/>
        </w:numPr>
        <w:spacing w:after="140" w:line="300" w:lineRule="auto"/>
      </w:pPr>
      <w:r>
        <w:rPr>
          <w:rFonts w:ascii="Times New Roman" w:hAnsi="Times New Roman" w:eastAsia="宋体" w:cs="Times New Roman"/>
          <w:b/>
          <w:bCs/>
          <w:sz w:val="24"/>
          <w:szCs w:val="24"/>
        </w:rPr>
        <w:t>架构收敛：</w:t>
      </w:r>
      <w:r>
        <w:rPr>
          <w:rFonts w:ascii="Times New Roman" w:hAnsi="Times New Roman" w:eastAsia="宋体" w:cs="Times New Roman"/>
          <w:sz w:val="24"/>
          <w:szCs w:val="24"/>
        </w:rPr>
        <w:t>VLA、世界模型、统一自回归——两三年内会收敛到一两条主流路线，还是像自动驾驶那样长期多路线并存？历史经验（语言模型的 Transformer 收敛）在这里适用吗？</w:t>
      </w:r>
    </w:p>
    <w:p w14:paraId="0B610016">
      <w:pPr>
        <w:pStyle w:val="16"/>
        <w:numPr>
          <w:ilvl w:val="0"/>
          <w:numId w:val="1"/>
        </w:numPr>
        <w:spacing w:after="140" w:line="300" w:lineRule="auto"/>
      </w:pPr>
      <w:r>
        <w:rPr>
          <w:rFonts w:ascii="Times New Roman" w:hAnsi="Times New Roman" w:eastAsia="宋体" w:cs="Times New Roman"/>
          <w:b/>
          <w:bCs/>
          <w:sz w:val="24"/>
          <w:szCs w:val="24"/>
        </w:rPr>
        <w:t>可靠性长尾：</w:t>
      </w:r>
      <w:r>
        <w:rPr>
          <w:rFonts w:ascii="Times New Roman" w:hAnsi="Times New Roman" w:eastAsia="宋体" w:cs="Times New Roman"/>
          <w:sz w:val="24"/>
          <w:szCs w:val="24"/>
        </w:rPr>
        <w:t>从 80% 到 99% 的成功率，靠 scaling 数据能走完吗，还是必须在触觉闭环、控制架构上有质变？长程任务的误差累积怎么破？</w:t>
      </w:r>
    </w:p>
    <w:p w14:paraId="78727B4C">
      <w:pPr>
        <w:pStyle w:val="16"/>
        <w:numPr>
          <w:ilvl w:val="0"/>
          <w:numId w:val="1"/>
        </w:numPr>
        <w:spacing w:after="140" w:line="300" w:lineRule="auto"/>
      </w:pPr>
      <w:r>
        <w:rPr>
          <w:rFonts w:ascii="Times New Roman" w:hAnsi="Times New Roman" w:eastAsia="宋体" w:cs="Times New Roman"/>
          <w:b/>
          <w:bCs/>
          <w:sz w:val="24"/>
          <w:szCs w:val="24"/>
        </w:rPr>
        <w:t>评测标准：</w:t>
      </w:r>
      <w:r>
        <w:rPr>
          <w:rFonts w:ascii="Times New Roman" w:hAnsi="Times New Roman" w:eastAsia="宋体" w:cs="Times New Roman"/>
          <w:sz w:val="24"/>
          <w:szCs w:val="24"/>
        </w:rPr>
        <w:t>行业能不能共建一套区分"见过/未见物体""单步/长程任务""实验室/产线"的标准化评测协议？谁来牵头，会不会既是运动员又是裁判员？</w:t>
      </w:r>
    </w:p>
    <w:p w14:paraId="14F126AE">
      <w:pPr>
        <w:pStyle w:val="16"/>
        <w:numPr>
          <w:ilvl w:val="0"/>
          <w:numId w:val="1"/>
        </w:numPr>
        <w:spacing w:after="140" w:line="300" w:lineRule="auto"/>
      </w:pPr>
      <w:r>
        <w:rPr>
          <w:rFonts w:ascii="Times New Roman" w:hAnsi="Times New Roman" w:eastAsia="宋体" w:cs="Times New Roman"/>
          <w:b/>
          <w:bCs/>
          <w:sz w:val="24"/>
          <w:szCs w:val="24"/>
        </w:rPr>
        <w:t>软硬协同：</w:t>
      </w:r>
      <w:r>
        <w:rPr>
          <w:rFonts w:ascii="Times New Roman" w:hAnsi="Times New Roman" w:eastAsia="宋体" w:cs="Times New Roman"/>
          <w:sz w:val="24"/>
          <w:szCs w:val="24"/>
        </w:rPr>
        <w:t>算法如何系统性地适配硬件个体差异？软硬一体的端到端联合优化，和"通用大脑+标准本体"的模块化路线，哪条更有未来？</w:t>
      </w:r>
    </w:p>
    <w:p w14:paraId="75AEB40B">
      <w:pPr>
        <w:pStyle w:val="16"/>
        <w:numPr>
          <w:ilvl w:val="0"/>
          <w:numId w:val="1"/>
        </w:numPr>
        <w:spacing w:after="140" w:line="300" w:lineRule="auto"/>
      </w:pPr>
      <w:r>
        <w:rPr>
          <w:rFonts w:ascii="Times New Roman" w:hAnsi="Times New Roman" w:eastAsia="宋体" w:cs="Times New Roman"/>
          <w:b/>
          <w:bCs/>
          <w:sz w:val="24"/>
          <w:szCs w:val="24"/>
        </w:rPr>
        <w:t>形态与操作：</w:t>
      </w:r>
      <w:r>
        <w:rPr>
          <w:rFonts w:ascii="Times New Roman" w:hAnsi="Times New Roman" w:eastAsia="宋体" w:cs="Times New Roman"/>
          <w:sz w:val="24"/>
          <w:szCs w:val="24"/>
        </w:rPr>
        <w:t>如果"物体操作比运动控制更难"成立，行业的资源分配是不是错位的——我们是不是把太多预算花在了腿上，而不是手上？</w:t>
      </w:r>
    </w:p>
    <w:p w14:paraId="2C3F9DE4">
      <w:pPr>
        <w:spacing w:after="160" w:line="320" w:lineRule="auto"/>
        <w:ind w:firstLine="475"/>
      </w:pPr>
      <w:r>
        <w:rPr>
          <w:rFonts w:ascii="Times New Roman" w:hAnsi="Times New Roman" w:eastAsia="宋体" w:cs="Times New Roman"/>
          <w:sz w:val="24"/>
          <w:szCs w:val="24"/>
        </w:rPr>
        <w:t>这些问题我没有答案，但我知道它们的答案不藏在 BP 里，而藏在各位的实验室和产线里。作为投资人，我能做的就是把筹码押给那些把这些问题问得更狠、答得更实的团队。谢谢大家。</w:t>
      </w:r>
    </w:p>
    <w:sectPr>
      <w:headerReference r:id="rId4" w:type="default"/>
      <w:footerReference r:id="rId5"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07C52">
    <w:pPr>
      <w:spacing w:after="160" w:line="320" w:lineRule="auto"/>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06970A9A">
      <w:pPr>
        <w:spacing w:after="60" w:line="240" w:lineRule="auto"/>
      </w:pPr>
      <w:r>
        <w:rPr>
          <w:rStyle w:val="15"/>
        </w:rPr>
        <w:footnoteRef/>
      </w:r>
      <w:r>
        <w:rPr>
          <w:rFonts w:ascii="Times New Roman" w:hAnsi="Times New Roman" w:eastAsia="宋体" w:cs="Times New Roman"/>
          <w:sz w:val="18"/>
          <w:szCs w:val="18"/>
        </w:rPr>
        <w:t>虎嗅：《2026年人形机器人产业转向"打工期"：具身智能商业化落地路径浮现》，2026-08-21。三家给出的标准从 70%-80% 到 99% 以上不等，且各自评判维度不同。https://www.huxiu.com/article/4884877.html</w:t>
      </w:r>
    </w:p>
  </w:footnote>
  <w:footnote w:id="1">
    <w:p w14:paraId="57E12F5B">
      <w:pPr>
        <w:spacing w:after="60" w:line="240" w:lineRule="auto"/>
      </w:pPr>
      <w:r>
        <w:rPr>
          <w:rStyle w:val="15"/>
        </w:rPr>
        <w:footnoteRef/>
      </w:r>
      <w:r>
        <w:rPr>
          <w:rFonts w:ascii="Times New Roman" w:hAnsi="Times New Roman" w:eastAsia="宋体" w:cs="Times New Roman"/>
          <w:sz w:val="18"/>
          <w:szCs w:val="18"/>
        </w:rPr>
        <w:t>虎嗅，同上。训练一个好用的模型至少需要 1000 万小时数据，目前全球积累量不足 5%。</w:t>
      </w:r>
    </w:p>
  </w:footnote>
  <w:footnote w:id="2">
    <w:p w14:paraId="1AE8EF9C">
      <w:pPr>
        <w:spacing w:after="60" w:line="240" w:lineRule="auto"/>
      </w:pPr>
      <w:r>
        <w:rPr>
          <w:rStyle w:val="15"/>
        </w:rPr>
        <w:footnoteRef/>
      </w:r>
      <w:r>
        <w:rPr>
          <w:rFonts w:ascii="Times New Roman" w:hAnsi="Times New Roman" w:eastAsia="宋体" w:cs="Times New Roman"/>
          <w:sz w:val="18"/>
          <w:szCs w:val="18"/>
        </w:rPr>
        <w:t>2026 Inclusion·外滩大会"物理智能——分歧与抉择"圆桌论坛，2026-09-10。许华哲：数据的价值不等同于数据规模，质量、场景分布与训练方式可能才是核心。https://weibo.com/2/detail/5342012867609920</w:t>
      </w:r>
    </w:p>
  </w:footnote>
  <w:footnote w:id="3">
    <w:p w14:paraId="3A327DF7">
      <w:pPr>
        <w:spacing w:after="60" w:line="240" w:lineRule="auto"/>
      </w:pPr>
      <w:r>
        <w:rPr>
          <w:rStyle w:val="15"/>
        </w:rPr>
        <w:footnoteRef/>
      </w:r>
      <w:r>
        <w:rPr>
          <w:rFonts w:ascii="Times New Roman" w:hAnsi="Times New Roman" w:eastAsia="宋体" w:cs="Times New Roman"/>
          <w:sz w:val="18"/>
          <w:szCs w:val="18"/>
        </w:rPr>
        <w:t>51CTO 咕泡科技产业解读：2026 第 26 周具身智能+AI 行业周报。人形机器人产业创新联盟成立，同步成立国内首个第一视角具身智能数据联盟。https://blog.51cto.com/u_17408641/14718939</w:t>
      </w:r>
    </w:p>
  </w:footnote>
  <w:footnote w:id="4">
    <w:p w14:paraId="5021D2D5">
      <w:pPr>
        <w:spacing w:after="60" w:line="240" w:lineRule="auto"/>
      </w:pPr>
      <w:r>
        <w:rPr>
          <w:rStyle w:val="15"/>
        </w:rPr>
        <w:footnoteRef/>
      </w:r>
      <w:r>
        <w:rPr>
          <w:rFonts w:ascii="Times New Roman" w:hAnsi="Times New Roman" w:eastAsia="宋体" w:cs="Times New Roman"/>
          <w:sz w:val="18"/>
          <w:szCs w:val="18"/>
        </w:rPr>
        <w:t>虎嗅，同上。陈建宇：主流 VLA 本质是模仿学习，泛化能力存在天然瓶颈；王鹤：VLA 与世界模型的两段式分离。</w:t>
      </w:r>
    </w:p>
  </w:footnote>
  <w:footnote w:id="5">
    <w:p w14:paraId="26E4D5CB">
      <w:pPr>
        <w:spacing w:after="60" w:line="240" w:lineRule="auto"/>
      </w:pPr>
      <w:r>
        <w:rPr>
          <w:rStyle w:val="15"/>
        </w:rPr>
        <w:footnoteRef/>
      </w:r>
      <w:r>
        <w:rPr>
          <w:rFonts w:ascii="Times New Roman" w:hAnsi="Times New Roman" w:eastAsia="宋体" w:cs="Times New Roman"/>
          <w:sz w:val="18"/>
          <w:szCs w:val="18"/>
        </w:rPr>
        <w:t>虎嗅，同上。泛化突破路径大致可归纳为三种侧重：技术驱动（架构创新）、场景驱动（真实场景数据闭环）、物理 AI 自进化。</w:t>
      </w:r>
    </w:p>
  </w:footnote>
  <w:footnote w:id="6">
    <w:p w14:paraId="40AD9083">
      <w:pPr>
        <w:spacing w:after="60" w:line="240" w:lineRule="auto"/>
      </w:pPr>
      <w:r>
        <w:rPr>
          <w:rStyle w:val="15"/>
        </w:rPr>
        <w:footnoteRef/>
      </w:r>
      <w:r>
        <w:rPr>
          <w:rFonts w:ascii="Times New Roman" w:hAnsi="Times New Roman" w:eastAsia="宋体" w:cs="Times New Roman"/>
          <w:sz w:val="18"/>
          <w:szCs w:val="18"/>
        </w:rPr>
        <w:t>虎嗅，同上。数据和架构好比"鸡生蛋、蛋生鸡"的关系。</w:t>
      </w:r>
    </w:p>
  </w:footnote>
  <w:footnote w:id="7">
    <w:p w14:paraId="1C3841F8">
      <w:pPr>
        <w:spacing w:after="60" w:line="240" w:lineRule="auto"/>
      </w:pPr>
      <w:r>
        <w:rPr>
          <w:rStyle w:val="15"/>
        </w:rPr>
        <w:footnoteRef/>
      </w:r>
      <w:r>
        <w:rPr>
          <w:rFonts w:ascii="Times New Roman" w:hAnsi="Times New Roman" w:eastAsia="宋体" w:cs="Times New Roman"/>
          <w:sz w:val="18"/>
          <w:szCs w:val="18"/>
        </w:rPr>
        <w:t>虎嗅，同上。王兴兴：机器人每次输入输出都伴随物理世界的偏差，最后几厘米甚至几毫米的触觉修正无法完成。</w:t>
      </w:r>
    </w:p>
  </w:footnote>
  <w:footnote w:id="8">
    <w:p w14:paraId="441ECEB8">
      <w:pPr>
        <w:spacing w:after="60" w:line="240" w:lineRule="auto"/>
      </w:pPr>
      <w:r>
        <w:rPr>
          <w:rStyle w:val="15"/>
        </w:rPr>
        <w:footnoteRef/>
      </w:r>
      <w:r>
        <w:rPr>
          <w:rFonts w:ascii="Times New Roman" w:hAnsi="Times New Roman" w:eastAsia="宋体" w:cs="Times New Roman"/>
          <w:sz w:val="18"/>
          <w:szCs w:val="18"/>
        </w:rPr>
        <w:t>新浪财经：《具身智能的三大追问：数据、泡沫与落地》，2026-09-11。韩铮：基础元器件尚未经过上万小时连续运行检验；硬件个体差异需算法适配。https://finance.sina.cn/stock/jdts/2026-09-11/detail-inirnaix2284170.d.html</w:t>
      </w:r>
    </w:p>
  </w:footnote>
  <w:footnote w:id="9">
    <w:p w14:paraId="1EFB0241">
      <w:pPr>
        <w:spacing w:after="60" w:line="240" w:lineRule="auto"/>
      </w:pPr>
      <w:r>
        <w:rPr>
          <w:rStyle w:val="15"/>
        </w:rPr>
        <w:footnoteRef/>
      </w:r>
      <w:r>
        <w:rPr>
          <w:rFonts w:ascii="Times New Roman" w:hAnsi="Times New Roman" w:eastAsia="宋体" w:cs="Times New Roman"/>
          <w:sz w:val="18"/>
          <w:szCs w:val="18"/>
        </w:rPr>
        <w:t>新浪财经，同上。韩铮：物体操作比运动控制更难，仿真在运动控制领域已被充分验证，而物体操作需要更多方法组合。</w:t>
      </w:r>
    </w:p>
  </w:footnote>
  <w:footnote w:id="10">
    <w:p w14:paraId="5B71F6B8">
      <w:pPr>
        <w:spacing w:after="60" w:line="240" w:lineRule="auto"/>
      </w:pPr>
      <w:r>
        <w:rPr>
          <w:rStyle w:val="15"/>
        </w:rPr>
        <w:footnoteRef/>
      </w:r>
      <w:r>
        <w:rPr>
          <w:rFonts w:ascii="Times New Roman" w:hAnsi="Times New Roman" w:eastAsia="宋体" w:cs="Times New Roman"/>
          <w:sz w:val="18"/>
          <w:szCs w:val="18"/>
        </w:rPr>
        <w:t>ITBear：专访联想创投梁颖，2025-11-20。硬件本体同样不成熟，存在稳定性差、功耗高、负载能力弱等瓶颈。https://www.itbear.com.cn/html/2025-11/1023445.html</w:t>
      </w:r>
    </w:p>
  </w:footnote>
  <w:footnote w:id="11">
    <w:p w14:paraId="2B0F3BF6">
      <w:pPr>
        <w:spacing w:after="60" w:line="240" w:lineRule="auto"/>
      </w:pPr>
      <w:r>
        <w:rPr>
          <w:rStyle w:val="15"/>
        </w:rPr>
        <w:footnoteRef/>
      </w:r>
      <w:r>
        <w:rPr>
          <w:rFonts w:ascii="Times New Roman" w:hAnsi="Times New Roman" w:eastAsia="宋体" w:cs="Times New Roman"/>
          <w:sz w:val="18"/>
          <w:szCs w:val="18"/>
        </w:rPr>
        <w:t>MIR DATABANK 人形机器人行业动态汇总（2026 年 8 月 7 日周）。帕西尼足底触觉传感器、傅利叶 GRW 轮式双臂机器人等新品密集发布。https://www.jeewise.com/News/NewsDetail?id=1020139</w:t>
      </w:r>
    </w:p>
  </w:footnote>
  <w:footnote w:id="12">
    <w:p w14:paraId="6E779A8D">
      <w:pPr>
        <w:spacing w:after="60" w:line="240" w:lineRule="auto"/>
      </w:pPr>
      <w:r>
        <w:rPr>
          <w:rStyle w:val="15"/>
        </w:rPr>
        <w:footnoteRef/>
      </w:r>
      <w:r>
        <w:rPr>
          <w:rFonts w:ascii="Times New Roman" w:hAnsi="Times New Roman" w:eastAsia="宋体" w:cs="Times New Roman"/>
          <w:sz w:val="18"/>
          <w:szCs w:val="18"/>
        </w:rPr>
        <w:t>中国高新技术产业导报，2025-08-04。很多企业过度强调人形机器人双足行走能力，但上肢灵活性不够。http://paper.chinahightech.com/pc/attachment/202508/04/a4e4436d-8b1f-4ead-946e-84058a4201ce.pdf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F1595">
    <w:pPr>
      <w:spacing w:after="80"/>
      <w:jc w:val="center"/>
    </w:pPr>
    <w:r>
      <w:rPr>
        <w:rFonts w:ascii="Times New Roman" w:hAnsi="Times New Roman" w:eastAsia="宋体" w:cs="Times New Roman"/>
        <w:b/>
        <w:bCs/>
        <w:color w:val="37474F"/>
        <w:sz w:val="18"/>
        <w:szCs w:val="18"/>
      </w:rPr>
      <w:t>圆桌讲稿：具身智能的技术追问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DCABA"/>
    <w:multiLevelType w:val="singleLevel"/>
    <w:tmpl w:val="59ADCABA"/>
    <w:lvl w:ilvl="0" w:tentative="0">
      <w:start w:val="1"/>
      <w:numFmt w:val="decimal"/>
      <w:lvlText w:val="%1."/>
      <w:lvlJc w:val="left"/>
      <w:pPr>
        <w:ind w:left="576"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footnotePr>
    <w:footnote w:id="26"/>
    <w:footnote w:id="27"/>
  </w:footnotePr>
  <w:compat>
    <w:useFELayout/>
    <w:compatSetting w:name="compatibilityMode" w:uri="http://schemas.microsoft.com/office/word" w:val="15"/>
  </w:compat>
  <w:rsids>
    <w:rsidRoot w:val="00000000"/>
    <w:rsid w:val="380957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sz w:val="20"/>
      <w:szCs w:val="20"/>
    </w:rPr>
  </w:style>
  <w:style w:type="paragraph" w:styleId="9">
    <w:name w:val="footnote text"/>
    <w:link w:val="17"/>
    <w:semiHidden/>
    <w:unhideWhenUsed/>
    <w:qFormat/>
    <w:uiPriority w:val="99"/>
    <w:pPr>
      <w:spacing w:after="0" w:line="240" w:lineRule="auto"/>
    </w:pPr>
    <w:rPr>
      <w:sz w:val="20"/>
      <w:szCs w:val="20"/>
    </w:rPr>
  </w:style>
  <w:style w:type="paragraph" w:styleId="10">
    <w:name w:val="Title"/>
    <w:qFormat/>
    <w:uiPriority w:val="0"/>
    <w:rPr>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3112</Words>
  <Characters>3265</Characters>
  <TotalTime>1</TotalTime>
  <ScaleCrop>false</ScaleCrop>
  <LinksUpToDate>false</LinksUpToDate>
  <CharactersWithSpaces>3346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2026-10-13T08:56:00Z</dcterms:created>
  <dc:creator>Un-named</dc:creator>
  <cp:lastModifiedBy>Justin.L</cp:lastModifiedBy>
  <dcterms:modified xsi:type="dcterms:W3CDTF">2026-10-14T03:56:38Z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eyJoZGlkIjoiNDlhZmVmNWFmZTZiNzQyNmIyNDc3YzFmMzFhNWQyMWIiLCJ1c2VySWQiOiIzOTgwMDE2NDAifQ==</vt:lpwstr>
  </property>
  <property fmtid="{D5CDD505-2E9C-101B-9397-08002B2CF9AE}" pid="3" name="KSOProductBuildVer">
    <vt:lpwstr>2052-12.1.0.28505</vt:lpwstr>
  </property>
  <property fmtid="{D5CDD505-2E9C-101B-9397-08002B2CF9AE}" pid="4" name="ICV">
    <vt:lpwstr>47FA8D8F32CA4EF289F453613684F3BF_13</vt:lpwstr>
  </property>
</Properties>
</file>